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5C" w:rsidRDefault="00E6195C">
      <w:pPr>
        <w:suppressLineNumbers/>
        <w:tabs>
          <w:tab w:val="left" w:pos="990"/>
        </w:tabs>
        <w:rPr>
          <w:rStyle w:val="body"/>
        </w:rPr>
      </w:pPr>
    </w:p>
    <w:tbl>
      <w:tblPr>
        <w:tblW w:w="0" w:type="auto"/>
        <w:tblLayout w:type="fixed"/>
        <w:tblLook w:val="0000"/>
      </w:tblPr>
      <w:tblGrid>
        <w:gridCol w:w="2448"/>
        <w:gridCol w:w="3600"/>
        <w:gridCol w:w="2808"/>
      </w:tblGrid>
      <w:tr w:rsidR="00E6195C">
        <w:tc>
          <w:tcPr>
            <w:tcW w:w="2448" w:type="dxa"/>
          </w:tcPr>
          <w:p w:rsidR="00E6195C" w:rsidRDefault="00E6195C">
            <w:pPr>
              <w:suppressLineNumbers/>
            </w:pPr>
          </w:p>
        </w:tc>
        <w:tc>
          <w:tcPr>
            <w:tcW w:w="3600" w:type="dxa"/>
            <w:tcBorders>
              <w:top w:val="single" w:sz="18" w:space="0" w:color="auto"/>
              <w:left w:val="single" w:sz="18" w:space="0" w:color="auto"/>
              <w:bottom w:val="single" w:sz="18" w:space="0" w:color="auto"/>
              <w:right w:val="single" w:sz="18" w:space="0" w:color="auto"/>
            </w:tcBorders>
            <w:shd w:val="pct20" w:color="auto" w:fill="auto"/>
          </w:tcPr>
          <w:p w:rsidR="00E6195C" w:rsidRDefault="00E6195C" w:rsidP="006F776C">
            <w:pPr>
              <w:suppressLineNumbers/>
              <w:jc w:val="center"/>
              <w:rPr>
                <w:rStyle w:val="WorkingDraft"/>
              </w:rPr>
            </w:pPr>
            <w:r>
              <w:rPr>
                <w:rStyle w:val="WorkingDraft"/>
              </w:rPr>
              <w:t>DRAFT</w:t>
            </w:r>
            <w:r w:rsidR="006F776C">
              <w:rPr>
                <w:rStyle w:val="WorkingDraft"/>
              </w:rPr>
              <w:t xml:space="preserve"> ONLY</w:t>
            </w:r>
          </w:p>
          <w:p w:rsidR="006F776C" w:rsidRDefault="006F776C" w:rsidP="006F776C">
            <w:pPr>
              <w:suppressLineNumbers/>
              <w:jc w:val="center"/>
              <w:rPr>
                <w:rStyle w:val="WorkingDraft"/>
              </w:rPr>
            </w:pPr>
            <w:r>
              <w:rPr>
                <w:rStyle w:val="WorkingDraft"/>
              </w:rPr>
              <w:t>NOT APPROVED FOR INTRODUCTION</w:t>
            </w:r>
          </w:p>
        </w:tc>
        <w:tc>
          <w:tcPr>
            <w:tcW w:w="2808" w:type="dxa"/>
            <w:tcBorders>
              <w:left w:val="nil"/>
            </w:tcBorders>
          </w:tcPr>
          <w:p w:rsidR="00E6195C" w:rsidRDefault="00E6195C">
            <w:pPr>
              <w:suppressLineNumbers/>
            </w:pPr>
          </w:p>
        </w:tc>
      </w:tr>
    </w:tbl>
    <w:p w:rsidR="00E6195C" w:rsidRDefault="00E6195C">
      <w:pPr>
        <w:suppressLineNumbers/>
      </w:pPr>
    </w:p>
    <w:p w:rsidR="00E6195C" w:rsidRDefault="00E6195C">
      <w:pPr>
        <w:suppressLineNumbers/>
      </w:pPr>
    </w:p>
    <w:p w:rsidR="00E6195C" w:rsidRDefault="00CA1214">
      <w:pPr>
        <w:suppressLineNumbers/>
        <w:jc w:val="center"/>
      </w:pPr>
      <w:proofErr w:type="gramStart"/>
      <w:r>
        <w:rPr>
          <w:rStyle w:val="body"/>
        </w:rPr>
        <w:t xml:space="preserve">HOUSE BILL </w:t>
      </w:r>
      <w:r w:rsidR="00E6195C">
        <w:t>NO.</w:t>
      </w:r>
      <w:proofErr w:type="gramEnd"/>
      <w:r w:rsidR="00E6195C">
        <w:t xml:space="preserve"> </w:t>
      </w:r>
      <w:r w:rsidR="00E6195C">
        <w:rPr>
          <w:rStyle w:val="billno"/>
        </w:rPr>
        <w:tab/>
      </w:r>
      <w:r w:rsidR="00E6195C">
        <w:rPr>
          <w:rStyle w:val="billno"/>
        </w:rPr>
        <w:tab/>
      </w:r>
    </w:p>
    <w:p w:rsidR="00E6195C" w:rsidRDefault="00E6195C">
      <w:pPr>
        <w:suppressLineNumbers/>
        <w:jc w:val="center"/>
      </w:pPr>
    </w:p>
    <w:p w:rsidR="00E6195C" w:rsidRDefault="00E6195C">
      <w:pPr>
        <w:suppressLineNumbers/>
        <w:jc w:val="center"/>
      </w:pPr>
    </w:p>
    <w:p w:rsidR="00E6195C" w:rsidRDefault="00F15814">
      <w:pPr>
        <w:suppressLineNumbers/>
      </w:pPr>
      <w:proofErr w:type="gramStart"/>
      <w:r>
        <w:rPr>
          <w:rStyle w:val="catchtitle"/>
        </w:rPr>
        <w:t>Environmental Quality Act Permits-Intervention</w:t>
      </w:r>
      <w:r w:rsidR="00CA1214">
        <w:rPr>
          <w:rStyle w:val="catchtitle"/>
        </w:rPr>
        <w:t>.</w:t>
      </w:r>
      <w:proofErr w:type="gramEnd"/>
    </w:p>
    <w:p w:rsidR="00E6195C" w:rsidRDefault="00E6195C">
      <w:pPr>
        <w:suppressLineNumbers/>
      </w:pPr>
    </w:p>
    <w:p w:rsidR="00E6195C" w:rsidRDefault="00E6195C">
      <w:pPr>
        <w:suppressLineNumbers/>
        <w:ind w:left="2160" w:hanging="2160"/>
      </w:pPr>
      <w:r>
        <w:t xml:space="preserve">Sponsored by: </w:t>
      </w:r>
      <w:r w:rsidR="00CA1214">
        <w:rPr>
          <w:rStyle w:val="Title1"/>
        </w:rPr>
        <w:t>Representative(s</w:t>
      </w:r>
      <w:proofErr w:type="gramStart"/>
      <w:r w:rsidR="00CA1214">
        <w:rPr>
          <w:rStyle w:val="Title1"/>
        </w:rPr>
        <w:t xml:space="preserve">) </w:t>
      </w:r>
      <w:r w:rsidR="00CA1214">
        <w:rPr>
          <w:rStyle w:val="sponsor"/>
        </w:rPr>
        <w:t xml:space="preserve"> Lubnau</w:t>
      </w:r>
      <w:proofErr w:type="gramEnd"/>
    </w:p>
    <w:p w:rsidR="00E6195C" w:rsidRDefault="00E6195C">
      <w:pPr>
        <w:suppressLineNumbers/>
      </w:pPr>
    </w:p>
    <w:p w:rsidR="00E6195C" w:rsidRDefault="00E6195C">
      <w:pPr>
        <w:suppressLineNumbers/>
      </w:pPr>
    </w:p>
    <w:p w:rsidR="00E6195C" w:rsidRDefault="00E6195C">
      <w:pPr>
        <w:suppressLineNumbers/>
        <w:jc w:val="center"/>
      </w:pPr>
      <w:r>
        <w:t>A BILL</w:t>
      </w:r>
    </w:p>
    <w:p w:rsidR="00E6195C" w:rsidRDefault="00E6195C">
      <w:pPr>
        <w:suppressLineNumbers/>
        <w:jc w:val="center"/>
      </w:pPr>
    </w:p>
    <w:p w:rsidR="00E6195C" w:rsidRDefault="00E6195C">
      <w:pPr>
        <w:suppressLineNumbers/>
        <w:jc w:val="center"/>
      </w:pPr>
      <w:proofErr w:type="gramStart"/>
      <w:r>
        <w:t>for</w:t>
      </w:r>
      <w:proofErr w:type="gramEnd"/>
    </w:p>
    <w:p w:rsidR="00E6195C" w:rsidRDefault="00E6195C">
      <w:pPr>
        <w:suppressLineNumbers/>
      </w:pPr>
    </w:p>
    <w:p w:rsidR="00E6195C" w:rsidRDefault="00BD5029">
      <w:pPr>
        <w:spacing w:line="480" w:lineRule="auto"/>
        <w:rPr>
          <w:rStyle w:val="billtitle"/>
        </w:rPr>
      </w:pPr>
      <w:r>
        <w:rPr>
          <w:rStyle w:val="billtitle"/>
        </w:rPr>
        <w:t>AN ACT relating to environmental quality; providing that the state may intervene in any action challenging</w:t>
      </w:r>
      <w:r w:rsidR="00F85F68">
        <w:rPr>
          <w:rStyle w:val="billtitle"/>
        </w:rPr>
        <w:t xml:space="preserve"> the issuance of a permit or</w:t>
      </w:r>
      <w:r>
        <w:rPr>
          <w:rStyle w:val="billtitle"/>
        </w:rPr>
        <w:t xml:space="preserve"> an activity</w:t>
      </w:r>
      <w:r w:rsidR="00F15814">
        <w:rPr>
          <w:rStyle w:val="billtitle"/>
        </w:rPr>
        <w:t xml:space="preserve"> conducted or proposed </w:t>
      </w:r>
      <w:proofErr w:type="gramStart"/>
      <w:r w:rsidR="00F15814">
        <w:rPr>
          <w:rStyle w:val="billtitle"/>
        </w:rPr>
        <w:t>to</w:t>
      </w:r>
      <w:proofErr w:type="gramEnd"/>
      <w:r w:rsidR="00F15814">
        <w:rPr>
          <w:rStyle w:val="billtitle"/>
        </w:rPr>
        <w:t xml:space="preserve"> be conducted pursuant to</w:t>
      </w:r>
      <w:r w:rsidR="008202AF">
        <w:rPr>
          <w:rStyle w:val="billtitle"/>
        </w:rPr>
        <w:t xml:space="preserve"> </w:t>
      </w:r>
      <w:r>
        <w:rPr>
          <w:rStyle w:val="billtitle"/>
        </w:rPr>
        <w:t xml:space="preserve">a permit issued by the environmental quality council as specified; providing that </w:t>
      </w:r>
      <w:r w:rsidR="00180391">
        <w:rPr>
          <w:rStyle w:val="billtitle"/>
        </w:rPr>
        <w:t xml:space="preserve">the prevailing party </w:t>
      </w:r>
      <w:r>
        <w:rPr>
          <w:rStyle w:val="billtitle"/>
        </w:rPr>
        <w:t>shall be entitled to costs of litigation as specified</w:t>
      </w:r>
      <w:r w:rsidR="00B83491">
        <w:rPr>
          <w:rStyle w:val="billtitle"/>
        </w:rPr>
        <w:t xml:space="preserve">; </w:t>
      </w:r>
      <w:r w:rsidR="005C3760">
        <w:rPr>
          <w:rStyle w:val="billtitle"/>
        </w:rPr>
        <w:t>specifying</w:t>
      </w:r>
      <w:r w:rsidR="00B83491">
        <w:rPr>
          <w:rStyle w:val="billtitle"/>
        </w:rPr>
        <w:t xml:space="preserve"> applic</w:t>
      </w:r>
      <w:r>
        <w:rPr>
          <w:rStyle w:val="billtitle"/>
        </w:rPr>
        <w:t xml:space="preserve">ability; </w:t>
      </w:r>
      <w:r w:rsidR="00E6195C">
        <w:rPr>
          <w:rStyle w:val="billtitle"/>
        </w:rPr>
        <w:t>and providing for an effective date.</w:t>
      </w:r>
    </w:p>
    <w:p w:rsidR="00E6195C" w:rsidRDefault="00E6195C">
      <w:pPr>
        <w:spacing w:line="480" w:lineRule="auto"/>
      </w:pPr>
    </w:p>
    <w:p w:rsidR="00E6195C" w:rsidRDefault="00E6195C">
      <w:pPr>
        <w:spacing w:line="480" w:lineRule="auto"/>
      </w:pPr>
      <w:r>
        <w:rPr>
          <w:i/>
        </w:rPr>
        <w:t>Be It Enacted by the Legislature of the State of Wyoming:</w:t>
      </w:r>
    </w:p>
    <w:p w:rsidR="00BD5029" w:rsidRDefault="00BD5029">
      <w:pPr>
        <w:spacing w:line="480" w:lineRule="auto"/>
      </w:pPr>
    </w:p>
    <w:p w:rsidR="00BD5029" w:rsidRDefault="00BD5029">
      <w:pPr>
        <w:spacing w:line="480" w:lineRule="auto"/>
      </w:pPr>
      <w:r>
        <w:tab/>
      </w:r>
      <w:proofErr w:type="gramStart"/>
      <w:r w:rsidRPr="00BD5029">
        <w:rPr>
          <w:b/>
        </w:rPr>
        <w:t>Section 1</w:t>
      </w:r>
      <w:r>
        <w:t>.</w:t>
      </w:r>
      <w:proofErr w:type="gramEnd"/>
      <w:r>
        <w:t xml:space="preserve"> </w:t>
      </w:r>
      <w:r w:rsidR="009724C7">
        <w:t xml:space="preserve"> W.S. 35-11-1002</w:t>
      </w:r>
      <w:r w:rsidR="005C3760">
        <w:t xml:space="preserve"> and </w:t>
      </w:r>
      <w:r w:rsidR="007F0357">
        <w:t>35</w:t>
      </w:r>
      <w:r w:rsidR="005C3760">
        <w:t>-11-1003</w:t>
      </w:r>
      <w:r w:rsidR="009724C7">
        <w:t xml:space="preserve"> </w:t>
      </w:r>
      <w:r w:rsidR="005C3760">
        <w:t>are</w:t>
      </w:r>
      <w:r w:rsidR="009724C7">
        <w:t xml:space="preserve"> created to read: </w:t>
      </w:r>
      <w:bookmarkStart w:id="0" w:name="_GoBack"/>
      <w:bookmarkEnd w:id="0"/>
    </w:p>
    <w:p w:rsidR="00203058" w:rsidRDefault="00203058">
      <w:pPr>
        <w:spacing w:line="480" w:lineRule="auto"/>
      </w:pPr>
    </w:p>
    <w:p w:rsidR="00203058" w:rsidRDefault="00203058">
      <w:pPr>
        <w:spacing w:line="480" w:lineRule="auto"/>
        <w:rPr>
          <w:b/>
        </w:rPr>
      </w:pPr>
      <w:r>
        <w:lastRenderedPageBreak/>
        <w:tab/>
      </w:r>
      <w:r w:rsidRPr="00203058">
        <w:rPr>
          <w:b/>
        </w:rPr>
        <w:t>35-11-100</w:t>
      </w:r>
      <w:r w:rsidR="009E4E78">
        <w:rPr>
          <w:b/>
        </w:rPr>
        <w:t>2</w:t>
      </w:r>
      <w:proofErr w:type="gramStart"/>
      <w:r w:rsidR="009E4E78">
        <w:rPr>
          <w:b/>
        </w:rPr>
        <w:t>.  Right</w:t>
      </w:r>
      <w:proofErr w:type="gramEnd"/>
      <w:r w:rsidR="009E4E78">
        <w:rPr>
          <w:b/>
        </w:rPr>
        <w:t xml:space="preserve"> of state to intervene</w:t>
      </w:r>
      <w:r w:rsidR="005C3760">
        <w:rPr>
          <w:b/>
        </w:rPr>
        <w:t>; findings</w:t>
      </w:r>
      <w:r w:rsidR="009E4E78">
        <w:rPr>
          <w:b/>
        </w:rPr>
        <w:t>.</w:t>
      </w:r>
      <w:r w:rsidRPr="00203058">
        <w:rPr>
          <w:b/>
        </w:rPr>
        <w:t xml:space="preserve"> </w:t>
      </w:r>
    </w:p>
    <w:p w:rsidR="005C3760" w:rsidRDefault="005C3760">
      <w:pPr>
        <w:spacing w:line="480" w:lineRule="auto"/>
        <w:rPr>
          <w:b/>
        </w:rPr>
      </w:pPr>
    </w:p>
    <w:p w:rsidR="005C3760" w:rsidRPr="005C3760" w:rsidRDefault="005C3760">
      <w:pPr>
        <w:spacing w:line="480" w:lineRule="auto"/>
      </w:pPr>
      <w:r>
        <w:rPr>
          <w:b/>
        </w:rPr>
        <w:tab/>
      </w:r>
      <w:r w:rsidRPr="005C3760">
        <w:t xml:space="preserve">(a) </w:t>
      </w:r>
      <w:r>
        <w:t xml:space="preserve"> </w:t>
      </w:r>
      <w:r w:rsidRPr="005C3760">
        <w:t>The legislature finds the state has a compelling interest in activities authorized pursuant to permits issued under this act.  It is the intent of the legislature to protect the state's interests from unwarranted actions seeking to impede or curtail activities lawfully proposed or conducted pursuant to state issued permits.</w:t>
      </w:r>
    </w:p>
    <w:p w:rsidR="00BD5029" w:rsidRDefault="00BD5029">
      <w:pPr>
        <w:spacing w:line="480" w:lineRule="auto"/>
      </w:pPr>
    </w:p>
    <w:p w:rsidR="00A0442E" w:rsidRDefault="00180391" w:rsidP="00180391">
      <w:pPr>
        <w:spacing w:line="480" w:lineRule="auto"/>
        <w:ind w:firstLine="720"/>
      </w:pPr>
      <w:r>
        <w:t>(</w:t>
      </w:r>
      <w:r w:rsidR="005C3760">
        <w:t>b</w:t>
      </w:r>
      <w:r>
        <w:t xml:space="preserve">)  </w:t>
      </w:r>
      <w:r w:rsidR="00203058" w:rsidRPr="00203058">
        <w:t xml:space="preserve">The state of Wyoming may intervene as a matter of right in any </w:t>
      </w:r>
      <w:r w:rsidR="00D13919">
        <w:t>court</w:t>
      </w:r>
      <w:r w:rsidR="00B30466">
        <w:t xml:space="preserve"> </w:t>
      </w:r>
      <w:r w:rsidR="00203058" w:rsidRPr="00203058">
        <w:t xml:space="preserve">action </w:t>
      </w:r>
      <w:r w:rsidR="00203058">
        <w:t xml:space="preserve">challenging </w:t>
      </w:r>
      <w:r w:rsidR="00F85F68">
        <w:t xml:space="preserve">the issuance of a permit or </w:t>
      </w:r>
      <w:r w:rsidR="00203058">
        <w:t xml:space="preserve">an </w:t>
      </w:r>
      <w:r w:rsidR="00B30466">
        <w:t xml:space="preserve">activity </w:t>
      </w:r>
      <w:r w:rsidR="005C3760">
        <w:t xml:space="preserve">conducted or proposed to be conducted </w:t>
      </w:r>
      <w:r w:rsidR="007F0357">
        <w:t>pursuant</w:t>
      </w:r>
      <w:r w:rsidR="005C3760">
        <w:t xml:space="preserve"> to</w:t>
      </w:r>
      <w:r w:rsidR="00B30466">
        <w:t xml:space="preserve"> a permit issued under this chapter</w:t>
      </w:r>
      <w:r w:rsidR="00203058" w:rsidRPr="00203058">
        <w:t>.</w:t>
      </w:r>
      <w:r w:rsidR="00B30466">
        <w:t xml:space="preserve"> </w:t>
      </w:r>
      <w:r w:rsidR="009E4E78">
        <w:t>Intervening under this section, t</w:t>
      </w:r>
      <w:r w:rsidR="00B30466">
        <w:t xml:space="preserve">he state shall support the position of the </w:t>
      </w:r>
      <w:proofErr w:type="spellStart"/>
      <w:r w:rsidR="00B83491">
        <w:t>permittee</w:t>
      </w:r>
      <w:proofErr w:type="spellEnd"/>
      <w:r w:rsidR="00B30466">
        <w:t xml:space="preserve"> if the attorney general determines that</w:t>
      </w:r>
      <w:r w:rsidR="00A0442E">
        <w:t>:</w:t>
      </w:r>
    </w:p>
    <w:p w:rsidR="00A0442E" w:rsidRDefault="00A0442E" w:rsidP="00180391">
      <w:pPr>
        <w:spacing w:line="480" w:lineRule="auto"/>
        <w:ind w:firstLine="720"/>
      </w:pPr>
    </w:p>
    <w:p w:rsidR="00A0442E" w:rsidRDefault="00A0442E" w:rsidP="00A0442E">
      <w:pPr>
        <w:spacing w:line="480" w:lineRule="auto"/>
        <w:ind w:firstLine="1440"/>
      </w:pPr>
      <w:r>
        <w:t>(</w:t>
      </w:r>
      <w:proofErr w:type="spellStart"/>
      <w:r>
        <w:t>i</w:t>
      </w:r>
      <w:proofErr w:type="spellEnd"/>
      <w:r>
        <w:t xml:space="preserve">)  </w:t>
      </w:r>
      <w:r w:rsidR="005C3760">
        <w:t>If the challenge is to the issuance of the permit, t</w:t>
      </w:r>
      <w:r>
        <w:t>he permit was issued pursuant to applicable law; or</w:t>
      </w:r>
    </w:p>
    <w:p w:rsidR="00A0442E" w:rsidRDefault="00A0442E" w:rsidP="00A0442E">
      <w:pPr>
        <w:spacing w:line="480" w:lineRule="auto"/>
        <w:ind w:firstLine="1440"/>
      </w:pPr>
    </w:p>
    <w:p w:rsidR="00180391" w:rsidRDefault="00A0442E" w:rsidP="00A0442E">
      <w:pPr>
        <w:spacing w:line="480" w:lineRule="auto"/>
        <w:ind w:firstLine="1440"/>
      </w:pPr>
      <w:r>
        <w:t>(ii)</w:t>
      </w:r>
      <w:r w:rsidR="00B30466">
        <w:t xml:space="preserve"> </w:t>
      </w:r>
      <w:r w:rsidR="005C3760">
        <w:t>If the challenge it to an activity conducted or proposed to be conducted pursuant to a permit, t</w:t>
      </w:r>
      <w:r w:rsidR="00B30466">
        <w:t xml:space="preserve">he </w:t>
      </w:r>
      <w:r>
        <w:t>challenged</w:t>
      </w:r>
      <w:r w:rsidR="00B30466">
        <w:t xml:space="preserve"> activit</w:t>
      </w:r>
      <w:r w:rsidR="005C3760">
        <w:t>y</w:t>
      </w:r>
      <w:r w:rsidR="00B30466">
        <w:t xml:space="preserve"> </w:t>
      </w:r>
      <w:r w:rsidR="005C3760">
        <w:t>is</w:t>
      </w:r>
      <w:r w:rsidR="00B30466">
        <w:t xml:space="preserve"> authorized under the permit. </w:t>
      </w:r>
    </w:p>
    <w:p w:rsidR="00180391" w:rsidRDefault="00180391">
      <w:pPr>
        <w:spacing w:line="480" w:lineRule="auto"/>
      </w:pPr>
    </w:p>
    <w:p w:rsidR="00203058" w:rsidRDefault="00180391">
      <w:pPr>
        <w:spacing w:line="480" w:lineRule="auto"/>
      </w:pPr>
      <w:r>
        <w:tab/>
      </w:r>
      <w:r w:rsidRPr="00180391">
        <w:t>(</w:t>
      </w:r>
      <w:r w:rsidR="005C3760">
        <w:t>c</w:t>
      </w:r>
      <w:r w:rsidRPr="00180391">
        <w:t xml:space="preserve">) Nothing in this section shall in any way limit any existing civil or criminal </w:t>
      </w:r>
      <w:r w:rsidR="00264F89">
        <w:t>cause of action</w:t>
      </w:r>
      <w:r w:rsidRPr="00180391">
        <w:t xml:space="preserve"> arising out of a violation of any provision of this act or any rule, regulation, standard, permit, license, or variance or order adopted hereunder.</w:t>
      </w:r>
      <w:r w:rsidR="00B30466">
        <w:t xml:space="preserve">  </w:t>
      </w:r>
    </w:p>
    <w:p w:rsidR="009E4E78" w:rsidRDefault="009E4E78">
      <w:pPr>
        <w:spacing w:line="480" w:lineRule="auto"/>
      </w:pPr>
    </w:p>
    <w:p w:rsidR="009E4E78" w:rsidRDefault="009E4E78">
      <w:pPr>
        <w:spacing w:line="480" w:lineRule="auto"/>
        <w:rPr>
          <w:b/>
        </w:rPr>
      </w:pPr>
      <w:r>
        <w:tab/>
      </w:r>
      <w:r w:rsidRPr="009E4E78">
        <w:rPr>
          <w:b/>
        </w:rPr>
        <w:t>35-11-1003</w:t>
      </w:r>
      <w:proofErr w:type="gramStart"/>
      <w:r w:rsidRPr="009E4E78">
        <w:rPr>
          <w:b/>
        </w:rPr>
        <w:t xml:space="preserve">.  </w:t>
      </w:r>
      <w:r w:rsidR="00C7604C">
        <w:rPr>
          <w:b/>
        </w:rPr>
        <w:t>Litigation</w:t>
      </w:r>
      <w:proofErr w:type="gramEnd"/>
      <w:r w:rsidR="00C7604C">
        <w:rPr>
          <w:b/>
        </w:rPr>
        <w:t xml:space="preserve"> costs.</w:t>
      </w:r>
    </w:p>
    <w:p w:rsidR="00001A38" w:rsidRDefault="00001A38">
      <w:pPr>
        <w:spacing w:line="480" w:lineRule="auto"/>
      </w:pPr>
    </w:p>
    <w:p w:rsidR="00001A38" w:rsidRDefault="00001A38" w:rsidP="00180391">
      <w:pPr>
        <w:spacing w:line="480" w:lineRule="auto"/>
        <w:ind w:firstLine="720"/>
      </w:pPr>
      <w:r>
        <w:t xml:space="preserve">(a)  </w:t>
      </w:r>
      <w:r w:rsidR="00180391">
        <w:t xml:space="preserve">The </w:t>
      </w:r>
      <w:r w:rsidR="00D13919">
        <w:t>court, in issuing a</w:t>
      </w:r>
      <w:r w:rsidR="00180391" w:rsidRPr="00180391">
        <w:t xml:space="preserve"> final order in any action brought pursuant to this </w:t>
      </w:r>
      <w:r w:rsidR="00180391">
        <w:t>act</w:t>
      </w:r>
      <w:r w:rsidR="00180391" w:rsidRPr="00180391">
        <w:t>,</w:t>
      </w:r>
      <w:r w:rsidR="00180391">
        <w:t xml:space="preserve"> may award costs of litigation </w:t>
      </w:r>
      <w:r w:rsidR="00EC25DF">
        <w:t xml:space="preserve">to any </w:t>
      </w:r>
      <w:r w:rsidR="00264F89">
        <w:t>party</w:t>
      </w:r>
      <w:r w:rsidR="005C3760">
        <w:t xml:space="preserve"> when</w:t>
      </w:r>
      <w:r w:rsidR="00EC25DF">
        <w:t>ever</w:t>
      </w:r>
      <w:r w:rsidR="005C3760">
        <w:t xml:space="preserve"> the court determines such an award is appropriate</w:t>
      </w:r>
      <w:r w:rsidR="00180391" w:rsidRPr="00180391">
        <w:t xml:space="preserve">. </w:t>
      </w:r>
      <w:r w:rsidR="00180391">
        <w:t xml:space="preserve">The state of Wyoming shall </w:t>
      </w:r>
      <w:r w:rsidR="00A0442E">
        <w:t xml:space="preserve">be considered a prevailing party for purposes of </w:t>
      </w:r>
      <w:r>
        <w:t>recover</w:t>
      </w:r>
      <w:r w:rsidR="00A0442E">
        <w:t>ing</w:t>
      </w:r>
      <w:r>
        <w:t xml:space="preserve"> litigation costs if </w:t>
      </w:r>
      <w:r w:rsidR="00A0442E">
        <w:t>the state</w:t>
      </w:r>
      <w:r>
        <w:t xml:space="preserve"> intervened pursuant to W.S. 35-11-1002</w:t>
      </w:r>
      <w:r w:rsidR="00F85F68">
        <w:t xml:space="preserve"> </w:t>
      </w:r>
      <w:r w:rsidR="00B83491">
        <w:t xml:space="preserve">on behalf of the </w:t>
      </w:r>
      <w:proofErr w:type="spellStart"/>
      <w:r w:rsidR="00B83491">
        <w:t>permittee</w:t>
      </w:r>
      <w:proofErr w:type="spellEnd"/>
      <w:r w:rsidR="00B83491">
        <w:t xml:space="preserve"> and the </w:t>
      </w:r>
      <w:proofErr w:type="spellStart"/>
      <w:r w:rsidR="00B83491">
        <w:t>pe</w:t>
      </w:r>
      <w:r w:rsidR="00180391">
        <w:t>rmittee</w:t>
      </w:r>
      <w:proofErr w:type="spellEnd"/>
      <w:r w:rsidR="00180391">
        <w:t xml:space="preserve"> is a prevailing party in</w:t>
      </w:r>
      <w:r w:rsidR="00B83491">
        <w:t xml:space="preserve"> the action. </w:t>
      </w:r>
    </w:p>
    <w:p w:rsidR="00180391" w:rsidRDefault="00180391" w:rsidP="00180391">
      <w:pPr>
        <w:spacing w:line="480" w:lineRule="auto"/>
        <w:ind w:firstLine="720"/>
      </w:pPr>
    </w:p>
    <w:p w:rsidR="00180391" w:rsidRDefault="00180391" w:rsidP="00180391">
      <w:pPr>
        <w:spacing w:line="480" w:lineRule="auto"/>
        <w:ind w:firstLine="720"/>
      </w:pPr>
      <w:r>
        <w:t>(b)  This section shall not apply to an action brought under a section of this act which specifically provides fo</w:t>
      </w:r>
      <w:r w:rsidR="00774941">
        <w:t>r an award of litigation costs.</w:t>
      </w:r>
    </w:p>
    <w:p w:rsidR="00774941" w:rsidRDefault="00774941" w:rsidP="00180391">
      <w:pPr>
        <w:spacing w:line="480" w:lineRule="auto"/>
        <w:ind w:firstLine="720"/>
      </w:pPr>
    </w:p>
    <w:p w:rsidR="00774941" w:rsidRDefault="00774941" w:rsidP="00180391">
      <w:pPr>
        <w:spacing w:line="480" w:lineRule="auto"/>
        <w:ind w:firstLine="720"/>
      </w:pPr>
      <w:r>
        <w:lastRenderedPageBreak/>
        <w:t>(c)  In the event litigation costs are awarded pursuant to subsection (a) of this section</w:t>
      </w:r>
      <w:r w:rsidR="005C3760">
        <w:t xml:space="preserve"> in an action in which the state of Wyoming intervened pursuant to W.S. 35-11-1002</w:t>
      </w:r>
      <w:r>
        <w:t xml:space="preserve">, public funds of the state of Wyoming shall only be expended to provide for litigation costs upon a finding by the court that </w:t>
      </w:r>
      <w:r w:rsidR="007F0357">
        <w:t xml:space="preserve">litigation </w:t>
      </w:r>
      <w:r w:rsidR="00A8648A">
        <w:t xml:space="preserve">costs </w:t>
      </w:r>
      <w:r w:rsidR="007F0357">
        <w:t xml:space="preserve">cannot be reasonably recovered from the </w:t>
      </w:r>
      <w:proofErr w:type="spellStart"/>
      <w:r w:rsidR="007F0357">
        <w:t>permittee</w:t>
      </w:r>
      <w:proofErr w:type="spellEnd"/>
      <w:r>
        <w:t xml:space="preserve">. </w:t>
      </w:r>
    </w:p>
    <w:p w:rsidR="00180391" w:rsidRDefault="00180391" w:rsidP="00180391">
      <w:pPr>
        <w:spacing w:line="480" w:lineRule="auto"/>
        <w:ind w:firstLine="720"/>
      </w:pPr>
    </w:p>
    <w:p w:rsidR="00774941" w:rsidRDefault="009E4E78" w:rsidP="00B83491">
      <w:pPr>
        <w:spacing w:line="480" w:lineRule="auto"/>
      </w:pPr>
      <w:r>
        <w:tab/>
        <w:t>(</w:t>
      </w:r>
      <w:r w:rsidR="00774941">
        <w:t>d</w:t>
      </w:r>
      <w:r>
        <w:t xml:space="preserve">)  </w:t>
      </w:r>
      <w:r w:rsidR="00774941">
        <w:t>As used in this section:</w:t>
      </w:r>
    </w:p>
    <w:p w:rsidR="00774941" w:rsidRDefault="00774941" w:rsidP="00B83491">
      <w:pPr>
        <w:spacing w:line="480" w:lineRule="auto"/>
      </w:pPr>
    </w:p>
    <w:p w:rsidR="00774941" w:rsidRDefault="00774941" w:rsidP="00774941">
      <w:pPr>
        <w:spacing w:line="480" w:lineRule="auto"/>
        <w:ind w:firstLine="1440"/>
      </w:pPr>
      <w:r>
        <w:t>(</w:t>
      </w:r>
      <w:proofErr w:type="spellStart"/>
      <w:r>
        <w:t>i</w:t>
      </w:r>
      <w:proofErr w:type="spellEnd"/>
      <w:r>
        <w:t>) "L</w:t>
      </w:r>
      <w:r w:rsidR="00B83491">
        <w:t xml:space="preserve">itigation costs" shall </w:t>
      </w:r>
      <w:r w:rsidR="006342BA">
        <w:t>include</w:t>
      </w:r>
      <w:r w:rsidR="00B83491">
        <w:t xml:space="preserve"> but not be limited to reasonable attorneys' fees, expe</w:t>
      </w:r>
      <w:r>
        <w:t>rt witness fees and court costs;</w:t>
      </w:r>
    </w:p>
    <w:p w:rsidR="00774941" w:rsidRDefault="00774941" w:rsidP="00774941">
      <w:pPr>
        <w:spacing w:line="480" w:lineRule="auto"/>
        <w:ind w:firstLine="1440"/>
      </w:pPr>
    </w:p>
    <w:p w:rsidR="00BD5029" w:rsidRDefault="00774941" w:rsidP="00774941">
      <w:pPr>
        <w:spacing w:line="480" w:lineRule="auto"/>
        <w:ind w:firstLine="1440"/>
      </w:pPr>
      <w:r>
        <w:t xml:space="preserve">(ii) </w:t>
      </w:r>
      <w:r w:rsidR="006342BA">
        <w:t>"</w:t>
      </w:r>
      <w:r>
        <w:t>Reasonable attorneys' fees</w:t>
      </w:r>
      <w:r w:rsidR="006342BA">
        <w:t>"</w:t>
      </w:r>
      <w:r>
        <w:t xml:space="preserve"> shall </w:t>
      </w:r>
      <w:r w:rsidR="006342BA">
        <w:t xml:space="preserve">be </w:t>
      </w:r>
      <w:r>
        <w:t>determined by the court</w:t>
      </w:r>
      <w:r w:rsidR="006342BA">
        <w:t xml:space="preserve">, but shall be limited to actual </w:t>
      </w:r>
      <w:r>
        <w:t xml:space="preserve">time </w:t>
      </w:r>
      <w:r w:rsidR="006342BA">
        <w:t xml:space="preserve">and expense </w:t>
      </w:r>
      <w:r>
        <w:t xml:space="preserve">worked and billed during the </w:t>
      </w:r>
      <w:r w:rsidR="006342BA">
        <w:t xml:space="preserve">course of the </w:t>
      </w:r>
      <w:r>
        <w:t>action</w:t>
      </w:r>
      <w:r w:rsidR="006342BA">
        <w:t xml:space="preserve"> by attorneys or legal staff</w:t>
      </w:r>
      <w:r>
        <w:t xml:space="preserve">. </w:t>
      </w:r>
    </w:p>
    <w:p w:rsidR="00BD5029" w:rsidRDefault="00BD5029">
      <w:pPr>
        <w:spacing w:line="480" w:lineRule="auto"/>
      </w:pPr>
    </w:p>
    <w:p w:rsidR="00BD5029" w:rsidRDefault="00BD5029">
      <w:pPr>
        <w:spacing w:line="480" w:lineRule="auto"/>
      </w:pPr>
      <w:r>
        <w:tab/>
      </w:r>
      <w:proofErr w:type="gramStart"/>
      <w:r w:rsidRPr="00BD5029">
        <w:rPr>
          <w:b/>
        </w:rPr>
        <w:t xml:space="preserve">Section </w:t>
      </w:r>
      <w:r w:rsidR="00B83491">
        <w:rPr>
          <w:b/>
        </w:rPr>
        <w:t>2</w:t>
      </w:r>
      <w:r>
        <w:t>.</w:t>
      </w:r>
      <w:proofErr w:type="gramEnd"/>
      <w:r>
        <w:t xml:space="preserve">  This act shall apply to </w:t>
      </w:r>
      <w:r w:rsidR="00B83491">
        <w:t>all actions filed</w:t>
      </w:r>
      <w:r>
        <w:t xml:space="preserve"> on or after July 1, 201</w:t>
      </w:r>
      <w:r w:rsidR="00B83491">
        <w:t>3</w:t>
      </w:r>
      <w:r>
        <w:t xml:space="preserve">.  </w:t>
      </w:r>
    </w:p>
    <w:p w:rsidR="00BD5029" w:rsidRDefault="00BD5029">
      <w:pPr>
        <w:spacing w:line="480" w:lineRule="auto"/>
      </w:pPr>
    </w:p>
    <w:p w:rsidR="00E6195C" w:rsidRDefault="00BD5029">
      <w:pPr>
        <w:spacing w:line="480" w:lineRule="auto"/>
      </w:pPr>
      <w:r>
        <w:tab/>
      </w:r>
      <w:proofErr w:type="gramStart"/>
      <w:r w:rsidRPr="00BD5029">
        <w:rPr>
          <w:b/>
        </w:rPr>
        <w:t xml:space="preserve">Section </w:t>
      </w:r>
      <w:r w:rsidR="00B83491">
        <w:rPr>
          <w:b/>
        </w:rPr>
        <w:t>3</w:t>
      </w:r>
      <w:r>
        <w:t>.</w:t>
      </w:r>
      <w:proofErr w:type="gramEnd"/>
      <w:r>
        <w:t xml:space="preserve">  This act is effective July 1, 201</w:t>
      </w:r>
      <w:r w:rsidR="00B83491">
        <w:t>3</w:t>
      </w:r>
      <w:r>
        <w:t xml:space="preserve">.  </w:t>
      </w:r>
    </w:p>
    <w:p w:rsidR="00D4641C" w:rsidRDefault="00D4641C">
      <w:pPr>
        <w:spacing w:line="480" w:lineRule="auto"/>
      </w:pPr>
    </w:p>
    <w:p w:rsidR="00D4641C" w:rsidRDefault="00D4641C" w:rsidP="00AB70B9">
      <w:pPr>
        <w:spacing w:line="480" w:lineRule="auto"/>
        <w:jc w:val="center"/>
      </w:pPr>
      <w:r>
        <w:t>(END)</w:t>
      </w:r>
    </w:p>
    <w:sectPr w:rsidR="00D4641C" w:rsidSect="00A9605B">
      <w:headerReference w:type="default" r:id="rId7"/>
      <w:footerReference w:type="even" r:id="rId8"/>
      <w:footerReference w:type="default" r:id="rId9"/>
      <w:headerReference w:type="first" r:id="rId10"/>
      <w:footerReference w:type="first" r:id="rId11"/>
      <w:pgSz w:w="12240" w:h="15840" w:code="1"/>
      <w:pgMar w:top="1440" w:right="1440" w:bottom="1440" w:left="2160" w:header="706" w:footer="706" w:gutter="0"/>
      <w:lnNumType w:countBy="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C85" w:rsidRDefault="00931C85">
      <w:r>
        <w:separator/>
      </w:r>
    </w:p>
  </w:endnote>
  <w:endnote w:type="continuationSeparator" w:id="0">
    <w:p w:rsidR="00931C85" w:rsidRDefault="00931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03" w:rsidRDefault="00A9605B">
    <w:pPr>
      <w:pStyle w:val="Footer"/>
      <w:framePr w:wrap="around" w:vAnchor="text" w:hAnchor="margin" w:xAlign="center" w:y="1"/>
      <w:rPr>
        <w:rStyle w:val="PageNumber"/>
      </w:rPr>
    </w:pPr>
    <w:r>
      <w:rPr>
        <w:rStyle w:val="PageNumber"/>
      </w:rPr>
      <w:fldChar w:fldCharType="begin"/>
    </w:r>
    <w:r w:rsidR="00187803">
      <w:rPr>
        <w:rStyle w:val="PageNumber"/>
      </w:rPr>
      <w:instrText xml:space="preserve">PAGE  </w:instrText>
    </w:r>
    <w:r>
      <w:rPr>
        <w:rStyle w:val="PageNumber"/>
      </w:rPr>
      <w:fldChar w:fldCharType="end"/>
    </w:r>
  </w:p>
  <w:p w:rsidR="00187803" w:rsidRDefault="001878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192"/>
      <w:gridCol w:w="3192"/>
      <w:gridCol w:w="3192"/>
    </w:tblGrid>
    <w:tr w:rsidR="00187803">
      <w:tc>
        <w:tcPr>
          <w:tcW w:w="3192" w:type="dxa"/>
        </w:tcPr>
        <w:p w:rsidR="00187803" w:rsidRDefault="00187803">
          <w:pPr>
            <w:pStyle w:val="Footer"/>
          </w:pPr>
        </w:p>
      </w:tc>
      <w:tc>
        <w:tcPr>
          <w:tcW w:w="3192" w:type="dxa"/>
        </w:tcPr>
        <w:p w:rsidR="00187803" w:rsidRDefault="00A9605B">
          <w:pPr>
            <w:pStyle w:val="Footer"/>
            <w:jc w:val="center"/>
          </w:pPr>
          <w:r>
            <w:rPr>
              <w:rStyle w:val="PageNumber"/>
            </w:rPr>
            <w:fldChar w:fldCharType="begin"/>
          </w:r>
          <w:r w:rsidR="00187803">
            <w:rPr>
              <w:rStyle w:val="PageNumber"/>
            </w:rPr>
            <w:instrText xml:space="preserve"> PAGE </w:instrText>
          </w:r>
          <w:r>
            <w:rPr>
              <w:rStyle w:val="PageNumber"/>
            </w:rPr>
            <w:fldChar w:fldCharType="separate"/>
          </w:r>
          <w:r w:rsidR="00416F5A">
            <w:rPr>
              <w:rStyle w:val="PageNumber"/>
              <w:noProof/>
            </w:rPr>
            <w:t>5</w:t>
          </w:r>
          <w:r>
            <w:rPr>
              <w:rStyle w:val="PageNumber"/>
            </w:rPr>
            <w:fldChar w:fldCharType="end"/>
          </w:r>
        </w:p>
      </w:tc>
      <w:tc>
        <w:tcPr>
          <w:tcW w:w="3192" w:type="dxa"/>
        </w:tcPr>
        <w:p w:rsidR="00187803" w:rsidRDefault="00187803">
          <w:pPr>
            <w:pStyle w:val="Footer"/>
            <w:jc w:val="right"/>
          </w:pPr>
        </w:p>
      </w:tc>
    </w:tr>
  </w:tbl>
  <w:p w:rsidR="00187803" w:rsidRDefault="001878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58"/>
      <w:gridCol w:w="2299"/>
      <w:gridCol w:w="3360"/>
      <w:gridCol w:w="2961"/>
      <w:gridCol w:w="399"/>
    </w:tblGrid>
    <w:tr w:rsidR="00187803">
      <w:tc>
        <w:tcPr>
          <w:tcW w:w="558" w:type="dxa"/>
        </w:tcPr>
        <w:p w:rsidR="00187803" w:rsidRDefault="00187803"/>
      </w:tc>
      <w:tc>
        <w:tcPr>
          <w:tcW w:w="8620" w:type="dxa"/>
          <w:gridSpan w:val="3"/>
        </w:tcPr>
        <w:p w:rsidR="00187803" w:rsidRDefault="00187803">
          <w:pPr>
            <w:jc w:val="center"/>
          </w:pPr>
        </w:p>
      </w:tc>
      <w:tc>
        <w:tcPr>
          <w:tcW w:w="398" w:type="dxa"/>
        </w:tcPr>
        <w:p w:rsidR="00187803" w:rsidRDefault="00187803"/>
      </w:tc>
    </w:tr>
    <w:tr w:rsidR="00187803">
      <w:tc>
        <w:tcPr>
          <w:tcW w:w="2857" w:type="dxa"/>
          <w:gridSpan w:val="2"/>
        </w:tcPr>
        <w:p w:rsidR="00187803" w:rsidRDefault="00187803">
          <w:pPr>
            <w:pStyle w:val="Footer"/>
          </w:pPr>
        </w:p>
      </w:tc>
      <w:tc>
        <w:tcPr>
          <w:tcW w:w="3360" w:type="dxa"/>
        </w:tcPr>
        <w:p w:rsidR="00187803" w:rsidRDefault="00A9605B">
          <w:pPr>
            <w:pStyle w:val="Footer"/>
            <w:jc w:val="center"/>
          </w:pPr>
          <w:r>
            <w:rPr>
              <w:rStyle w:val="PageNumber"/>
            </w:rPr>
            <w:fldChar w:fldCharType="begin"/>
          </w:r>
          <w:r w:rsidR="00187803">
            <w:rPr>
              <w:rStyle w:val="PageNumber"/>
            </w:rPr>
            <w:instrText xml:space="preserve"> PAGE </w:instrText>
          </w:r>
          <w:r>
            <w:rPr>
              <w:rStyle w:val="PageNumber"/>
            </w:rPr>
            <w:fldChar w:fldCharType="separate"/>
          </w:r>
          <w:r w:rsidR="00416F5A">
            <w:rPr>
              <w:rStyle w:val="PageNumber"/>
              <w:noProof/>
            </w:rPr>
            <w:t>1</w:t>
          </w:r>
          <w:r>
            <w:rPr>
              <w:rStyle w:val="PageNumber"/>
            </w:rPr>
            <w:fldChar w:fldCharType="end"/>
          </w:r>
        </w:p>
      </w:tc>
      <w:tc>
        <w:tcPr>
          <w:tcW w:w="3360" w:type="dxa"/>
          <w:gridSpan w:val="2"/>
        </w:tcPr>
        <w:p w:rsidR="00187803" w:rsidRDefault="00187803">
          <w:pPr>
            <w:pStyle w:val="Footer"/>
            <w:jc w:val="right"/>
          </w:pPr>
        </w:p>
      </w:tc>
    </w:tr>
  </w:tbl>
  <w:p w:rsidR="00187803" w:rsidRPr="006F776C" w:rsidRDefault="00187803" w:rsidP="006F776C">
    <w:pPr>
      <w:pStyle w:val="Footer"/>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C85" w:rsidRDefault="00931C85">
      <w:r>
        <w:separator/>
      </w:r>
    </w:p>
  </w:footnote>
  <w:footnote w:type="continuationSeparator" w:id="0">
    <w:p w:rsidR="00931C85" w:rsidRDefault="00931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952"/>
      <w:gridCol w:w="2952"/>
      <w:gridCol w:w="2952"/>
    </w:tblGrid>
    <w:tr w:rsidR="00187803">
      <w:tc>
        <w:tcPr>
          <w:tcW w:w="2952" w:type="dxa"/>
        </w:tcPr>
        <w:p w:rsidR="00187803" w:rsidRDefault="00CA1214">
          <w:r>
            <w:rPr>
              <w:rStyle w:val="body"/>
            </w:rPr>
            <w:t>2013</w:t>
          </w:r>
        </w:p>
      </w:tc>
      <w:tc>
        <w:tcPr>
          <w:tcW w:w="2952" w:type="dxa"/>
        </w:tcPr>
        <w:p w:rsidR="00187803" w:rsidRDefault="00187803">
          <w:pPr>
            <w:jc w:val="center"/>
          </w:pPr>
          <w:r>
            <w:t xml:space="preserve">STATE OF </w:t>
          </w:r>
          <w:smartTag w:uri="urn:schemas-microsoft-com:office:smarttags" w:element="State">
            <w:smartTag w:uri="urn:schemas-microsoft-com:office:smarttags" w:element="place">
              <w:r>
                <w:t>WYOMING</w:t>
              </w:r>
            </w:smartTag>
          </w:smartTag>
        </w:p>
      </w:tc>
      <w:tc>
        <w:tcPr>
          <w:tcW w:w="2952" w:type="dxa"/>
        </w:tcPr>
        <w:p w:rsidR="00187803" w:rsidRDefault="00AB70B9">
          <w:pPr>
            <w:jc w:val="right"/>
          </w:pPr>
          <w:r>
            <w:t>13LSO-0230.W2</w:t>
          </w:r>
        </w:p>
        <w:p w:rsidR="00AB70B9" w:rsidRPr="00AB70B9" w:rsidRDefault="00AB70B9">
          <w:pPr>
            <w:jc w:val="right"/>
            <w:rPr>
              <w:b/>
            </w:rPr>
          </w:pPr>
          <w:r>
            <w:rPr>
              <w:b/>
            </w:rPr>
            <w:t>DRAFT ONLY</w:t>
          </w:r>
        </w:p>
      </w:tc>
    </w:tr>
  </w:tbl>
  <w:p w:rsidR="00187803" w:rsidRDefault="00187803">
    <w:pPr>
      <w:pStyle w:val="Header"/>
    </w:pPr>
  </w:p>
  <w:p w:rsidR="00187803" w:rsidRDefault="001878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808"/>
      <w:gridCol w:w="3060"/>
      <w:gridCol w:w="2988"/>
    </w:tblGrid>
    <w:tr w:rsidR="00187803">
      <w:tc>
        <w:tcPr>
          <w:tcW w:w="2808" w:type="dxa"/>
        </w:tcPr>
        <w:p w:rsidR="00187803" w:rsidRDefault="00CA1214">
          <w:r>
            <w:rPr>
              <w:rStyle w:val="body"/>
            </w:rPr>
            <w:t>2013</w:t>
          </w:r>
        </w:p>
      </w:tc>
      <w:tc>
        <w:tcPr>
          <w:tcW w:w="3060" w:type="dxa"/>
        </w:tcPr>
        <w:p w:rsidR="00187803" w:rsidRDefault="00187803">
          <w:pPr>
            <w:jc w:val="center"/>
            <w:rPr>
              <w:sz w:val="36"/>
            </w:rPr>
          </w:pPr>
          <w:r>
            <w:rPr>
              <w:rFonts w:ascii="CG Times (WN)" w:hAnsi="CG Times (WN)"/>
              <w:i/>
              <w:smallCaps/>
              <w:sz w:val="36"/>
            </w:rPr>
            <w:t xml:space="preserve">State of </w:t>
          </w:r>
          <w:smartTag w:uri="urn:schemas-microsoft-com:office:smarttags" w:element="State">
            <w:smartTag w:uri="urn:schemas-microsoft-com:office:smarttags" w:element="place">
              <w:r>
                <w:rPr>
                  <w:rFonts w:ascii="CG Times (WN)" w:hAnsi="CG Times (WN)"/>
                  <w:i/>
                  <w:smallCaps/>
                  <w:sz w:val="36"/>
                </w:rPr>
                <w:t>Wyoming</w:t>
              </w:r>
            </w:smartTag>
          </w:smartTag>
        </w:p>
      </w:tc>
      <w:tc>
        <w:tcPr>
          <w:tcW w:w="2988" w:type="dxa"/>
        </w:tcPr>
        <w:p w:rsidR="00187803" w:rsidRDefault="00AB70B9">
          <w:pPr>
            <w:jc w:val="right"/>
          </w:pPr>
          <w:r>
            <w:t>13LSO-0230.W2</w:t>
          </w:r>
        </w:p>
        <w:p w:rsidR="00AB70B9" w:rsidRPr="00AB70B9" w:rsidRDefault="00AB70B9">
          <w:pPr>
            <w:jc w:val="right"/>
            <w:rPr>
              <w:b/>
            </w:rPr>
          </w:pPr>
          <w:r>
            <w:rPr>
              <w:b/>
            </w:rPr>
            <w:t>DRAFT ONLY</w:t>
          </w:r>
        </w:p>
      </w:tc>
    </w:tr>
  </w:tbl>
  <w:p w:rsidR="00187803" w:rsidRDefault="001878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CA1214"/>
    <w:rsid w:val="00001A38"/>
    <w:rsid w:val="00001F20"/>
    <w:rsid w:val="00006FFA"/>
    <w:rsid w:val="00007A83"/>
    <w:rsid w:val="0001682D"/>
    <w:rsid w:val="00042334"/>
    <w:rsid w:val="00071BE5"/>
    <w:rsid w:val="00076D24"/>
    <w:rsid w:val="00080D2A"/>
    <w:rsid w:val="0009764E"/>
    <w:rsid w:val="000D6967"/>
    <w:rsid w:val="00111433"/>
    <w:rsid w:val="00111A59"/>
    <w:rsid w:val="001577FE"/>
    <w:rsid w:val="00157C7C"/>
    <w:rsid w:val="00180391"/>
    <w:rsid w:val="00187803"/>
    <w:rsid w:val="0019008A"/>
    <w:rsid w:val="001B5A29"/>
    <w:rsid w:val="001C2F3D"/>
    <w:rsid w:val="001E1630"/>
    <w:rsid w:val="001E48A0"/>
    <w:rsid w:val="00203058"/>
    <w:rsid w:val="00216AC8"/>
    <w:rsid w:val="00240540"/>
    <w:rsid w:val="0024781E"/>
    <w:rsid w:val="00264F89"/>
    <w:rsid w:val="002935A0"/>
    <w:rsid w:val="002A6B2B"/>
    <w:rsid w:val="002C0CF4"/>
    <w:rsid w:val="00317F6D"/>
    <w:rsid w:val="003273A3"/>
    <w:rsid w:val="00333D47"/>
    <w:rsid w:val="00336FF2"/>
    <w:rsid w:val="003908CF"/>
    <w:rsid w:val="003978A1"/>
    <w:rsid w:val="003A0DEC"/>
    <w:rsid w:val="003C5AC4"/>
    <w:rsid w:val="003D5E4B"/>
    <w:rsid w:val="003F0CAC"/>
    <w:rsid w:val="0040599D"/>
    <w:rsid w:val="00407356"/>
    <w:rsid w:val="00410AF1"/>
    <w:rsid w:val="004147D6"/>
    <w:rsid w:val="00416F5A"/>
    <w:rsid w:val="0042292E"/>
    <w:rsid w:val="00426B9F"/>
    <w:rsid w:val="00460D9C"/>
    <w:rsid w:val="0049226A"/>
    <w:rsid w:val="0049653A"/>
    <w:rsid w:val="004B22F5"/>
    <w:rsid w:val="00505407"/>
    <w:rsid w:val="00516966"/>
    <w:rsid w:val="0055188C"/>
    <w:rsid w:val="005640EF"/>
    <w:rsid w:val="0059073A"/>
    <w:rsid w:val="005A7C46"/>
    <w:rsid w:val="005B1084"/>
    <w:rsid w:val="005C3760"/>
    <w:rsid w:val="005D5698"/>
    <w:rsid w:val="005F6E73"/>
    <w:rsid w:val="00611220"/>
    <w:rsid w:val="00612F3E"/>
    <w:rsid w:val="0062154C"/>
    <w:rsid w:val="00625A69"/>
    <w:rsid w:val="006342BA"/>
    <w:rsid w:val="00654D1C"/>
    <w:rsid w:val="00676317"/>
    <w:rsid w:val="00683215"/>
    <w:rsid w:val="00687B21"/>
    <w:rsid w:val="006F776C"/>
    <w:rsid w:val="007130AB"/>
    <w:rsid w:val="007157BE"/>
    <w:rsid w:val="00745EBA"/>
    <w:rsid w:val="00750561"/>
    <w:rsid w:val="00766AC9"/>
    <w:rsid w:val="00774941"/>
    <w:rsid w:val="00786D92"/>
    <w:rsid w:val="0078771B"/>
    <w:rsid w:val="007904E0"/>
    <w:rsid w:val="00795948"/>
    <w:rsid w:val="007F0357"/>
    <w:rsid w:val="007F5ECB"/>
    <w:rsid w:val="007F6860"/>
    <w:rsid w:val="00806C7D"/>
    <w:rsid w:val="0081667F"/>
    <w:rsid w:val="008202AF"/>
    <w:rsid w:val="0083381B"/>
    <w:rsid w:val="008356EF"/>
    <w:rsid w:val="008402B2"/>
    <w:rsid w:val="0085797F"/>
    <w:rsid w:val="008617F6"/>
    <w:rsid w:val="008647F2"/>
    <w:rsid w:val="00864B38"/>
    <w:rsid w:val="008729F1"/>
    <w:rsid w:val="00880112"/>
    <w:rsid w:val="008952FA"/>
    <w:rsid w:val="008C51D3"/>
    <w:rsid w:val="008D33E7"/>
    <w:rsid w:val="00931485"/>
    <w:rsid w:val="00931C85"/>
    <w:rsid w:val="00937970"/>
    <w:rsid w:val="00941036"/>
    <w:rsid w:val="00942666"/>
    <w:rsid w:val="00944CB2"/>
    <w:rsid w:val="00951B93"/>
    <w:rsid w:val="009724C7"/>
    <w:rsid w:val="0097295B"/>
    <w:rsid w:val="009A12C8"/>
    <w:rsid w:val="009E4E78"/>
    <w:rsid w:val="009F1BD3"/>
    <w:rsid w:val="00A0442E"/>
    <w:rsid w:val="00A05C7A"/>
    <w:rsid w:val="00A106CC"/>
    <w:rsid w:val="00A120CB"/>
    <w:rsid w:val="00A1444E"/>
    <w:rsid w:val="00A175E7"/>
    <w:rsid w:val="00A42211"/>
    <w:rsid w:val="00A47A16"/>
    <w:rsid w:val="00A51C14"/>
    <w:rsid w:val="00A625D2"/>
    <w:rsid w:val="00A83A72"/>
    <w:rsid w:val="00A84FAC"/>
    <w:rsid w:val="00A8648A"/>
    <w:rsid w:val="00A9605B"/>
    <w:rsid w:val="00AB70B9"/>
    <w:rsid w:val="00AC7869"/>
    <w:rsid w:val="00AD78F8"/>
    <w:rsid w:val="00AF1C79"/>
    <w:rsid w:val="00B0581F"/>
    <w:rsid w:val="00B30466"/>
    <w:rsid w:val="00B83491"/>
    <w:rsid w:val="00B90F30"/>
    <w:rsid w:val="00BA5085"/>
    <w:rsid w:val="00BD5029"/>
    <w:rsid w:val="00BE1E74"/>
    <w:rsid w:val="00BF5EFF"/>
    <w:rsid w:val="00C01D94"/>
    <w:rsid w:val="00C07B57"/>
    <w:rsid w:val="00C6432A"/>
    <w:rsid w:val="00C7604C"/>
    <w:rsid w:val="00CA0074"/>
    <w:rsid w:val="00CA1214"/>
    <w:rsid w:val="00CC6194"/>
    <w:rsid w:val="00D13919"/>
    <w:rsid w:val="00D3626B"/>
    <w:rsid w:val="00D42DE5"/>
    <w:rsid w:val="00D4641C"/>
    <w:rsid w:val="00D60807"/>
    <w:rsid w:val="00D60FEB"/>
    <w:rsid w:val="00D72A94"/>
    <w:rsid w:val="00D8364F"/>
    <w:rsid w:val="00D93C41"/>
    <w:rsid w:val="00DC16FC"/>
    <w:rsid w:val="00DE2585"/>
    <w:rsid w:val="00E43E3A"/>
    <w:rsid w:val="00E44DF1"/>
    <w:rsid w:val="00E6195C"/>
    <w:rsid w:val="00E64609"/>
    <w:rsid w:val="00EA25D8"/>
    <w:rsid w:val="00EC25DF"/>
    <w:rsid w:val="00F10671"/>
    <w:rsid w:val="00F15814"/>
    <w:rsid w:val="00F30155"/>
    <w:rsid w:val="00F5596A"/>
    <w:rsid w:val="00F6096D"/>
    <w:rsid w:val="00F85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05B"/>
    <w:pPr>
      <w:overflowPunct w:val="0"/>
      <w:autoSpaceDE w:val="0"/>
      <w:autoSpaceDN w:val="0"/>
      <w:adjustRightInd w:val="0"/>
      <w:jc w:val="both"/>
      <w:textAlignment w:val="baseline"/>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
    <w:name w:val="section"/>
    <w:basedOn w:val="DefaultParagraphFont"/>
    <w:rsid w:val="00A9605B"/>
    <w:rPr>
      <w:rFonts w:ascii="Courier New" w:hAnsi="Courier New"/>
      <w:sz w:val="24"/>
    </w:rPr>
  </w:style>
  <w:style w:type="character" w:customStyle="1" w:styleId="mspace">
    <w:name w:val="mspace"/>
    <w:rsid w:val="00A9605B"/>
    <w:rPr>
      <w:rFonts w:ascii="Courier New" w:hAnsi="Courier New"/>
      <w:sz w:val="24"/>
    </w:rPr>
  </w:style>
  <w:style w:type="character" w:customStyle="1" w:styleId="nspace">
    <w:name w:val="nspace"/>
    <w:rsid w:val="00A9605B"/>
    <w:rPr>
      <w:rFonts w:ascii="Courier New" w:hAnsi="Courier New"/>
      <w:sz w:val="24"/>
    </w:rPr>
  </w:style>
  <w:style w:type="paragraph" w:styleId="BalloonText">
    <w:name w:val="Balloon Text"/>
    <w:basedOn w:val="Normal"/>
    <w:semiHidden/>
    <w:rsid w:val="006F776C"/>
    <w:rPr>
      <w:rFonts w:ascii="Tahoma" w:hAnsi="Tahoma" w:cs="Tahoma"/>
      <w:sz w:val="16"/>
      <w:szCs w:val="16"/>
    </w:rPr>
  </w:style>
  <w:style w:type="character" w:customStyle="1" w:styleId="subsect">
    <w:name w:val="subsect"/>
    <w:basedOn w:val="DefaultParagraphFont"/>
    <w:rsid w:val="00A9605B"/>
    <w:rPr>
      <w:rFonts w:ascii="Courier New" w:hAnsi="Courier New"/>
      <w:sz w:val="24"/>
    </w:rPr>
  </w:style>
  <w:style w:type="character" w:customStyle="1" w:styleId="para">
    <w:name w:val="para"/>
    <w:basedOn w:val="DefaultParagraphFont"/>
    <w:rsid w:val="00A9605B"/>
    <w:rPr>
      <w:rFonts w:ascii="Courier New" w:hAnsi="Courier New"/>
      <w:sz w:val="24"/>
    </w:rPr>
  </w:style>
  <w:style w:type="character" w:customStyle="1" w:styleId="subpara">
    <w:name w:val="subpara"/>
    <w:basedOn w:val="DefaultParagraphFont"/>
    <w:rsid w:val="00A9605B"/>
    <w:rPr>
      <w:rFonts w:ascii="Courier New" w:hAnsi="Courier New"/>
      <w:sz w:val="24"/>
    </w:rPr>
  </w:style>
  <w:style w:type="character" w:customStyle="1" w:styleId="subdiv">
    <w:name w:val="subdiv"/>
    <w:basedOn w:val="DefaultParagraphFont"/>
    <w:rsid w:val="00A9605B"/>
    <w:rPr>
      <w:rFonts w:ascii="Courier New" w:hAnsi="Courier New"/>
      <w:sz w:val="24"/>
    </w:rPr>
  </w:style>
  <w:style w:type="paragraph" w:customStyle="1" w:styleId="L1">
    <w:name w:val="L1"/>
    <w:basedOn w:val="Normal"/>
    <w:rsid w:val="00A9605B"/>
    <w:pPr>
      <w:ind w:firstLine="720"/>
    </w:pPr>
  </w:style>
  <w:style w:type="paragraph" w:customStyle="1" w:styleId="L2">
    <w:name w:val="L2"/>
    <w:basedOn w:val="Normal"/>
    <w:rsid w:val="00A9605B"/>
    <w:pPr>
      <w:ind w:firstLine="720"/>
    </w:pPr>
  </w:style>
  <w:style w:type="paragraph" w:customStyle="1" w:styleId="L3">
    <w:name w:val="L3"/>
    <w:basedOn w:val="Normal"/>
    <w:rsid w:val="00A9605B"/>
    <w:pPr>
      <w:ind w:firstLine="1440"/>
    </w:pPr>
  </w:style>
  <w:style w:type="paragraph" w:customStyle="1" w:styleId="L4">
    <w:name w:val="L4"/>
    <w:basedOn w:val="Normal"/>
    <w:rsid w:val="00A9605B"/>
    <w:pPr>
      <w:ind w:firstLine="2160"/>
    </w:pPr>
  </w:style>
  <w:style w:type="paragraph" w:customStyle="1" w:styleId="L5">
    <w:name w:val="L5"/>
    <w:basedOn w:val="Normal"/>
    <w:rsid w:val="00A9605B"/>
    <w:pPr>
      <w:ind w:firstLine="2880"/>
    </w:pPr>
  </w:style>
  <w:style w:type="paragraph" w:customStyle="1" w:styleId="L6">
    <w:name w:val="L6"/>
    <w:basedOn w:val="Normal"/>
    <w:rsid w:val="00A9605B"/>
    <w:pPr>
      <w:ind w:firstLine="3600"/>
    </w:pPr>
  </w:style>
  <w:style w:type="paragraph" w:customStyle="1" w:styleId="L7">
    <w:name w:val="L7"/>
    <w:basedOn w:val="Normal"/>
    <w:rsid w:val="00A9605B"/>
    <w:pPr>
      <w:ind w:firstLine="4320"/>
    </w:pPr>
  </w:style>
  <w:style w:type="paragraph" w:customStyle="1" w:styleId="L8">
    <w:name w:val="L8"/>
    <w:basedOn w:val="Normal"/>
    <w:rsid w:val="00A9605B"/>
    <w:pPr>
      <w:ind w:firstLine="5040"/>
    </w:pPr>
  </w:style>
  <w:style w:type="paragraph" w:customStyle="1" w:styleId="L9">
    <w:name w:val="L9"/>
    <w:basedOn w:val="Normal"/>
    <w:rsid w:val="00A9605B"/>
    <w:pPr>
      <w:ind w:firstLine="5760"/>
    </w:pPr>
  </w:style>
  <w:style w:type="character" w:customStyle="1" w:styleId="subdiv5">
    <w:name w:val="subdiv5"/>
    <w:basedOn w:val="DefaultParagraphFont"/>
    <w:rsid w:val="00A9605B"/>
    <w:rPr>
      <w:rFonts w:ascii="Courier New" w:hAnsi="Courier New"/>
      <w:sz w:val="24"/>
    </w:rPr>
  </w:style>
  <w:style w:type="character" w:customStyle="1" w:styleId="subdiv6">
    <w:name w:val="subdiv6"/>
    <w:basedOn w:val="DefaultParagraphFont"/>
    <w:rsid w:val="00A9605B"/>
    <w:rPr>
      <w:rFonts w:ascii="Courier New" w:hAnsi="Courier New"/>
      <w:sz w:val="24"/>
    </w:rPr>
  </w:style>
  <w:style w:type="character" w:customStyle="1" w:styleId="subdiv7">
    <w:name w:val="subdiv7"/>
    <w:basedOn w:val="DefaultParagraphFont"/>
    <w:rsid w:val="00A9605B"/>
    <w:rPr>
      <w:rFonts w:ascii="Courier New" w:hAnsi="Courier New"/>
      <w:sz w:val="24"/>
    </w:rPr>
  </w:style>
  <w:style w:type="character" w:customStyle="1" w:styleId="subdiv8">
    <w:name w:val="subdiv8"/>
    <w:basedOn w:val="DefaultParagraphFont"/>
    <w:rsid w:val="00A9605B"/>
    <w:rPr>
      <w:rFonts w:ascii="Courier New" w:hAnsi="Courier New"/>
      <w:sz w:val="24"/>
    </w:rPr>
  </w:style>
  <w:style w:type="character" w:customStyle="1" w:styleId="sectsymb">
    <w:name w:val="sectsymb"/>
    <w:basedOn w:val="DefaultParagraphFont"/>
    <w:rsid w:val="00A9605B"/>
    <w:rPr>
      <w:rFonts w:ascii="Courier New" w:hAnsi="Courier New"/>
      <w:sz w:val="24"/>
    </w:rPr>
  </w:style>
  <w:style w:type="character" w:customStyle="1" w:styleId="sectioncatch">
    <w:name w:val="sectioncatch"/>
    <w:basedOn w:val="DefaultParagraphFont"/>
    <w:rsid w:val="00A9605B"/>
    <w:rPr>
      <w:rFonts w:ascii="Courier New" w:hAnsi="Courier New"/>
      <w:sz w:val="24"/>
    </w:rPr>
  </w:style>
  <w:style w:type="character" w:customStyle="1" w:styleId="body">
    <w:name w:val="body"/>
    <w:basedOn w:val="DefaultParagraphFont"/>
    <w:rsid w:val="00A9605B"/>
    <w:rPr>
      <w:rFonts w:ascii="Courier New" w:hAnsi="Courier New"/>
      <w:sz w:val="24"/>
    </w:rPr>
  </w:style>
  <w:style w:type="character" w:styleId="PageNumber">
    <w:name w:val="page number"/>
    <w:basedOn w:val="DefaultParagraphFont"/>
    <w:rsid w:val="00A9605B"/>
    <w:rPr>
      <w:rFonts w:ascii="Courier New" w:hAnsi="Courier New"/>
      <w:sz w:val="24"/>
    </w:rPr>
  </w:style>
  <w:style w:type="paragraph" w:styleId="Footer">
    <w:name w:val="footer"/>
    <w:basedOn w:val="Normal"/>
    <w:rsid w:val="00A9605B"/>
    <w:pPr>
      <w:tabs>
        <w:tab w:val="center" w:pos="4320"/>
        <w:tab w:val="right" w:pos="8640"/>
      </w:tabs>
    </w:pPr>
  </w:style>
  <w:style w:type="character" w:styleId="LineNumber">
    <w:name w:val="line number"/>
    <w:basedOn w:val="DefaultParagraphFont"/>
    <w:rsid w:val="00A9605B"/>
    <w:rPr>
      <w:rFonts w:ascii="Courier New" w:hAnsi="Courier New"/>
      <w:sz w:val="24"/>
    </w:rPr>
  </w:style>
  <w:style w:type="character" w:customStyle="1" w:styleId="DrafterComments">
    <w:name w:val="DrafterComments"/>
    <w:basedOn w:val="DefaultParagraphFont"/>
    <w:rsid w:val="00A9605B"/>
    <w:rPr>
      <w:rFonts w:ascii="Courier New" w:hAnsi="Courier New"/>
      <w:sz w:val="24"/>
    </w:rPr>
  </w:style>
  <w:style w:type="paragraph" w:customStyle="1" w:styleId="SectionTypeC">
    <w:name w:val="SectionTypeC"/>
    <w:basedOn w:val="Normal"/>
    <w:rsid w:val="00A9605B"/>
    <w:pPr>
      <w:ind w:firstLine="720"/>
    </w:pPr>
  </w:style>
  <w:style w:type="paragraph" w:customStyle="1" w:styleId="SectionTypeRE">
    <w:name w:val="SectionTypeRE"/>
    <w:basedOn w:val="Normal"/>
    <w:rsid w:val="00A9605B"/>
    <w:pPr>
      <w:ind w:firstLine="720"/>
    </w:pPr>
  </w:style>
  <w:style w:type="paragraph" w:customStyle="1" w:styleId="SectionTypeR">
    <w:name w:val="SectionTypeR"/>
    <w:basedOn w:val="Normal"/>
    <w:rsid w:val="00A9605B"/>
    <w:pPr>
      <w:ind w:firstLine="720"/>
    </w:pPr>
  </w:style>
  <w:style w:type="paragraph" w:customStyle="1" w:styleId="SectionTypeRR">
    <w:name w:val="SectionTypeRR"/>
    <w:basedOn w:val="Normal"/>
    <w:rsid w:val="00A9605B"/>
    <w:pPr>
      <w:ind w:firstLine="720"/>
    </w:pPr>
  </w:style>
  <w:style w:type="paragraph" w:customStyle="1" w:styleId="SectionTypeAR">
    <w:name w:val="SectionTypeAR"/>
    <w:basedOn w:val="Normal"/>
    <w:rsid w:val="00A9605B"/>
    <w:pPr>
      <w:ind w:firstLine="720"/>
    </w:pPr>
  </w:style>
  <w:style w:type="character" w:customStyle="1" w:styleId="ElementA">
    <w:name w:val="ElementA"/>
    <w:basedOn w:val="DefaultParagraphFont"/>
    <w:rsid w:val="00A9605B"/>
    <w:rPr>
      <w:rFonts w:ascii="Courier New" w:hAnsi="Courier New"/>
      <w:sz w:val="24"/>
    </w:rPr>
  </w:style>
  <w:style w:type="character" w:customStyle="1" w:styleId="ElementC">
    <w:name w:val="ElementC"/>
    <w:basedOn w:val="DefaultParagraphFont"/>
    <w:rsid w:val="00A9605B"/>
    <w:rPr>
      <w:rFonts w:ascii="Courier New" w:hAnsi="Courier New"/>
      <w:sz w:val="24"/>
    </w:rPr>
  </w:style>
  <w:style w:type="character" w:customStyle="1" w:styleId="ElementR">
    <w:name w:val="ElementR"/>
    <w:basedOn w:val="DefaultParagraphFont"/>
    <w:rsid w:val="00A9605B"/>
    <w:rPr>
      <w:rFonts w:ascii="Courier New" w:hAnsi="Courier New"/>
      <w:sz w:val="24"/>
    </w:rPr>
  </w:style>
  <w:style w:type="character" w:customStyle="1" w:styleId="ElementRE">
    <w:name w:val="ElementRE"/>
    <w:basedOn w:val="DefaultParagraphFont"/>
    <w:rsid w:val="00A9605B"/>
    <w:rPr>
      <w:rFonts w:ascii="Courier New" w:hAnsi="Courier New"/>
      <w:sz w:val="24"/>
    </w:rPr>
  </w:style>
  <w:style w:type="character" w:customStyle="1" w:styleId="ElementRR">
    <w:name w:val="ElementRR"/>
    <w:basedOn w:val="DefaultParagraphFont"/>
    <w:rsid w:val="00A9605B"/>
    <w:rPr>
      <w:rFonts w:ascii="Courier New" w:hAnsi="Courier New"/>
      <w:sz w:val="24"/>
    </w:rPr>
  </w:style>
  <w:style w:type="character" w:customStyle="1" w:styleId="ElementAR">
    <w:name w:val="ElementAR"/>
    <w:basedOn w:val="DefaultParagraphFont"/>
    <w:rsid w:val="00A9605B"/>
    <w:rPr>
      <w:rFonts w:ascii="Courier New" w:hAnsi="Courier New"/>
      <w:sz w:val="24"/>
    </w:rPr>
  </w:style>
  <w:style w:type="paragraph" w:customStyle="1" w:styleId="Comment">
    <w:name w:val="Comment"/>
    <w:basedOn w:val="Normal"/>
    <w:rsid w:val="00A9605B"/>
    <w:pPr>
      <w:ind w:left="1440" w:right="1440"/>
      <w:jc w:val="left"/>
    </w:pPr>
    <w:rPr>
      <w:b/>
    </w:rPr>
  </w:style>
  <w:style w:type="character" w:customStyle="1" w:styleId="catchtitle">
    <w:name w:val="catchtitle"/>
    <w:basedOn w:val="DefaultParagraphFont"/>
    <w:rsid w:val="00A9605B"/>
    <w:rPr>
      <w:rFonts w:ascii="Courier New" w:hAnsi="Courier New"/>
      <w:sz w:val="24"/>
    </w:rPr>
  </w:style>
  <w:style w:type="paragraph" w:customStyle="1" w:styleId="SectionTypeA">
    <w:name w:val="SectionTypeA"/>
    <w:basedOn w:val="Normal"/>
    <w:rsid w:val="00A9605B"/>
    <w:pPr>
      <w:ind w:firstLine="720"/>
    </w:pPr>
  </w:style>
  <w:style w:type="character" w:customStyle="1" w:styleId="WorkingDraft">
    <w:name w:val="WorkingDraft"/>
    <w:basedOn w:val="DefaultParagraphFont"/>
    <w:rsid w:val="00A9605B"/>
    <w:rPr>
      <w:rFonts w:ascii="Courier New" w:hAnsi="Courier New"/>
      <w:b/>
      <w:sz w:val="32"/>
    </w:rPr>
  </w:style>
  <w:style w:type="character" w:customStyle="1" w:styleId="billtitle">
    <w:name w:val="billtitle"/>
    <w:basedOn w:val="DefaultParagraphFont"/>
    <w:rsid w:val="00A9605B"/>
    <w:rPr>
      <w:rFonts w:ascii="Courier New" w:hAnsi="Courier New"/>
      <w:sz w:val="24"/>
    </w:rPr>
  </w:style>
  <w:style w:type="character" w:customStyle="1" w:styleId="StatuteTitle">
    <w:name w:val="StatuteTitle"/>
    <w:basedOn w:val="DefaultParagraphFont"/>
    <w:rsid w:val="00A9605B"/>
    <w:rPr>
      <w:rFonts w:ascii="Courier New" w:hAnsi="Courier New"/>
      <w:sz w:val="24"/>
    </w:rPr>
  </w:style>
  <w:style w:type="character" w:customStyle="1" w:styleId="StatuteChapter">
    <w:name w:val="StatuteChapter"/>
    <w:basedOn w:val="DefaultParagraphFont"/>
    <w:rsid w:val="00A9605B"/>
    <w:rPr>
      <w:rFonts w:ascii="Courier New" w:hAnsi="Courier New"/>
      <w:sz w:val="24"/>
    </w:rPr>
  </w:style>
  <w:style w:type="character" w:customStyle="1" w:styleId="StatuteArticle">
    <w:name w:val="StatuteArticle"/>
    <w:basedOn w:val="DefaultParagraphFont"/>
    <w:rsid w:val="00A9605B"/>
    <w:rPr>
      <w:rFonts w:ascii="Courier New" w:hAnsi="Courier New"/>
      <w:sz w:val="24"/>
    </w:rPr>
  </w:style>
  <w:style w:type="paragraph" w:styleId="Header">
    <w:name w:val="header"/>
    <w:basedOn w:val="Normal"/>
    <w:rsid w:val="00A9605B"/>
    <w:pPr>
      <w:tabs>
        <w:tab w:val="center" w:pos="4320"/>
        <w:tab w:val="right" w:pos="8640"/>
      </w:tabs>
    </w:pPr>
  </w:style>
  <w:style w:type="character" w:customStyle="1" w:styleId="lsonumc">
    <w:name w:val="lsonumc"/>
    <w:basedOn w:val="DefaultParagraphFont"/>
    <w:rsid w:val="00A9605B"/>
    <w:rPr>
      <w:rFonts w:ascii="Courier New" w:hAnsi="Courier New"/>
      <w:sz w:val="24"/>
    </w:rPr>
  </w:style>
  <w:style w:type="character" w:customStyle="1" w:styleId="sponsor">
    <w:name w:val="sponsor"/>
    <w:basedOn w:val="DefaultParagraphFont"/>
    <w:rsid w:val="00A9605B"/>
    <w:rPr>
      <w:rFonts w:ascii="Courier New" w:hAnsi="Courier New"/>
      <w:sz w:val="24"/>
    </w:rPr>
  </w:style>
  <w:style w:type="character" w:customStyle="1" w:styleId="Title1">
    <w:name w:val="Title1"/>
    <w:basedOn w:val="DefaultParagraphFont"/>
    <w:rsid w:val="00A9605B"/>
    <w:rPr>
      <w:rFonts w:ascii="Courier New" w:hAnsi="Courier New"/>
      <w:sz w:val="24"/>
    </w:rPr>
  </w:style>
  <w:style w:type="character" w:customStyle="1" w:styleId="billno">
    <w:name w:val="billno"/>
    <w:basedOn w:val="DefaultParagraphFont"/>
    <w:rsid w:val="00A9605B"/>
    <w:rPr>
      <w:rFonts w:ascii="Courier New" w:hAnsi="Courier New"/>
      <w:sz w:val="24"/>
      <w:u w:val="single"/>
    </w:rPr>
  </w:style>
  <w:style w:type="character" w:customStyle="1" w:styleId="lsonum">
    <w:name w:val="lsonum"/>
    <w:basedOn w:val="DefaultParagraphFont"/>
    <w:rsid w:val="00A9605B"/>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wy_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7087-CA32-4F4B-85E4-E357688D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wy_draft</Template>
  <TotalTime>0</TotalTime>
  <Pages>5</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WORKING DRAFT</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dc:title>
  <dc:creator>Debie Child</dc:creator>
  <cp:lastModifiedBy>bo ollison</cp:lastModifiedBy>
  <cp:revision>2</cp:revision>
  <cp:lastPrinted>2012-11-27T17:21:00Z</cp:lastPrinted>
  <dcterms:created xsi:type="dcterms:W3CDTF">2012-11-27T20:15:00Z</dcterms:created>
  <dcterms:modified xsi:type="dcterms:W3CDTF">2012-11-27T20:15:00Z</dcterms:modified>
</cp:coreProperties>
</file>